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083B" w:rsidRDefault="00422547" w:rsidP="00E92619">
      <w:pPr>
        <w:pStyle w:val="ConsPlusNormal"/>
        <w:jc w:val="right"/>
        <w:rPr>
          <w:rFonts w:ascii="Times New Roman" w:hAnsi="Times New Roman" w:cs="Times New Roman"/>
          <w:sz w:val="28"/>
          <w:szCs w:val="28"/>
        </w:rPr>
      </w:pPr>
      <w:r>
        <w:rPr>
          <w:rFonts w:ascii="Times New Roman" w:eastAsia="Times New Roman" w:hAnsi="Times New Roman" w:cs="Times New Roman"/>
          <w:sz w:val="28"/>
          <w:szCs w:val="28"/>
        </w:rPr>
        <w:t xml:space="preserve">ПРОЕКТ </w:t>
      </w:r>
    </w:p>
    <w:p w:rsidR="003D1FE6" w:rsidRDefault="003D1FE6">
      <w:pPr>
        <w:pStyle w:val="ConsPlusNormal"/>
        <w:jc w:val="center"/>
        <w:rPr>
          <w:rFonts w:ascii="Times New Roman" w:eastAsia="Times New Roman" w:hAnsi="Times New Roman" w:cs="Times New Roman"/>
          <w:sz w:val="28"/>
          <w:szCs w:val="28"/>
        </w:rPr>
      </w:pPr>
    </w:p>
    <w:p w:rsidR="003D1FE6" w:rsidRDefault="003D1FE6">
      <w:pPr>
        <w:pStyle w:val="ConsPlusNormal"/>
        <w:jc w:val="center"/>
        <w:rPr>
          <w:rFonts w:ascii="Times New Roman" w:eastAsia="Times New Roman" w:hAnsi="Times New Roman" w:cs="Times New Roman"/>
          <w:sz w:val="28"/>
          <w:szCs w:val="28"/>
        </w:rPr>
      </w:pPr>
    </w:p>
    <w:p w:rsidR="00ED083B" w:rsidRPr="004C35B1" w:rsidRDefault="00422547">
      <w:pPr>
        <w:pStyle w:val="ConsPlusNormal"/>
        <w:jc w:val="center"/>
        <w:rPr>
          <w:rFonts w:ascii="Times New Roman" w:eastAsia="Times New Roman" w:hAnsi="Times New Roman" w:cs="Times New Roman"/>
          <w:b/>
          <w:sz w:val="28"/>
          <w:szCs w:val="28"/>
        </w:rPr>
      </w:pPr>
      <w:r w:rsidRPr="004C35B1">
        <w:rPr>
          <w:rFonts w:ascii="Times New Roman" w:eastAsia="Times New Roman" w:hAnsi="Times New Roman" w:cs="Times New Roman"/>
          <w:b/>
          <w:sz w:val="28"/>
          <w:szCs w:val="28"/>
        </w:rPr>
        <w:t>П</w:t>
      </w:r>
      <w:r w:rsidR="004C35B1">
        <w:rPr>
          <w:rFonts w:ascii="Times New Roman" w:eastAsia="Times New Roman" w:hAnsi="Times New Roman" w:cs="Times New Roman"/>
          <w:b/>
          <w:sz w:val="28"/>
          <w:szCs w:val="28"/>
        </w:rPr>
        <w:t>орядок</w:t>
      </w:r>
    </w:p>
    <w:p w:rsidR="00ED083B" w:rsidRPr="004C35B1" w:rsidRDefault="00422547">
      <w:pPr>
        <w:pStyle w:val="ConsPlusNormal"/>
        <w:jc w:val="center"/>
        <w:rPr>
          <w:rFonts w:ascii="Times New Roman" w:hAnsi="Times New Roman" w:cs="Times New Roman"/>
          <w:b/>
          <w:sz w:val="28"/>
          <w:szCs w:val="28"/>
        </w:rPr>
      </w:pPr>
      <w:r w:rsidRPr="004C35B1">
        <w:rPr>
          <w:rFonts w:ascii="Times New Roman" w:hAnsi="Times New Roman" w:cs="Times New Roman"/>
          <w:b/>
          <w:sz w:val="28"/>
          <w:szCs w:val="28"/>
        </w:rPr>
        <w:t>предоставления и распределения субсидий</w:t>
      </w:r>
    </w:p>
    <w:p w:rsidR="00ED083B" w:rsidRPr="004C35B1" w:rsidRDefault="00422547">
      <w:pPr>
        <w:pStyle w:val="ConsPlusNormal"/>
        <w:jc w:val="center"/>
        <w:rPr>
          <w:rFonts w:ascii="Times New Roman" w:hAnsi="Times New Roman" w:cs="Times New Roman"/>
          <w:b/>
          <w:sz w:val="28"/>
          <w:szCs w:val="28"/>
        </w:rPr>
      </w:pPr>
      <w:r w:rsidRPr="004C35B1">
        <w:rPr>
          <w:rFonts w:ascii="Times New Roman" w:eastAsia="Times New Roman" w:hAnsi="Times New Roman" w:cs="Times New Roman"/>
          <w:b/>
          <w:sz w:val="28"/>
          <w:szCs w:val="28"/>
        </w:rPr>
        <w:t>местным бюджетам</w:t>
      </w:r>
      <w:r w:rsidRPr="004C35B1">
        <w:rPr>
          <w:rFonts w:ascii="Times New Roman" w:hAnsi="Times New Roman" w:cs="Times New Roman"/>
          <w:b/>
          <w:sz w:val="28"/>
          <w:szCs w:val="28"/>
        </w:rPr>
        <w:t xml:space="preserve"> на капитальный ремонт и оснащение </w:t>
      </w:r>
    </w:p>
    <w:p w:rsidR="00ED083B" w:rsidRPr="004C35B1" w:rsidRDefault="00422547">
      <w:pPr>
        <w:pStyle w:val="ConsPlusNormal"/>
        <w:jc w:val="center"/>
        <w:rPr>
          <w:rFonts w:ascii="Times New Roman" w:hAnsi="Times New Roman" w:cs="Times New Roman"/>
          <w:b/>
          <w:sz w:val="28"/>
          <w:szCs w:val="28"/>
        </w:rPr>
      </w:pPr>
      <w:r w:rsidRPr="004C35B1">
        <w:rPr>
          <w:rFonts w:ascii="Times New Roman" w:hAnsi="Times New Roman" w:cs="Times New Roman"/>
          <w:b/>
          <w:sz w:val="28"/>
          <w:szCs w:val="28"/>
        </w:rPr>
        <w:t xml:space="preserve">образовательных организаций, осуществляющих образовательную </w:t>
      </w:r>
    </w:p>
    <w:p w:rsidR="00ED083B" w:rsidRPr="004C35B1" w:rsidRDefault="00422547">
      <w:pPr>
        <w:pStyle w:val="ConsPlusNormal"/>
        <w:jc w:val="center"/>
        <w:rPr>
          <w:rFonts w:ascii="Times New Roman" w:hAnsi="Times New Roman" w:cs="Times New Roman"/>
          <w:b/>
          <w:sz w:val="28"/>
          <w:szCs w:val="28"/>
        </w:rPr>
      </w:pPr>
      <w:r w:rsidRPr="004C35B1">
        <w:rPr>
          <w:rFonts w:ascii="Times New Roman" w:hAnsi="Times New Roman" w:cs="Times New Roman"/>
          <w:b/>
          <w:sz w:val="28"/>
          <w:szCs w:val="28"/>
        </w:rPr>
        <w:t>деятельность по образовательным программам дошкольного образования</w:t>
      </w:r>
    </w:p>
    <w:p w:rsidR="00ED083B" w:rsidRPr="004C35B1" w:rsidRDefault="00ED083B">
      <w:pPr>
        <w:pStyle w:val="ConsPlusNormal"/>
        <w:jc w:val="center"/>
        <w:rPr>
          <w:rFonts w:ascii="Times New Roman" w:hAnsi="Times New Roman" w:cs="Times New Roman"/>
          <w:b/>
          <w:sz w:val="28"/>
          <w:szCs w:val="28"/>
        </w:rPr>
      </w:pPr>
    </w:p>
    <w:p w:rsidR="00ED083B" w:rsidRDefault="00ED083B">
      <w:pPr>
        <w:pStyle w:val="ConsPlusNormal"/>
        <w:ind w:firstLine="540"/>
        <w:jc w:val="both"/>
        <w:rPr>
          <w:rFonts w:ascii="Times New Roman" w:hAnsi="Times New Roman" w:cs="Times New Roman"/>
          <w:sz w:val="28"/>
          <w:szCs w:val="28"/>
        </w:rPr>
      </w:pPr>
    </w:p>
    <w:p w:rsidR="00ED083B" w:rsidRDefault="00422547">
      <w:pPr>
        <w:pStyle w:val="ConsPlusNormal"/>
        <w:ind w:firstLine="540"/>
        <w:jc w:val="both"/>
      </w:pPr>
      <w:r>
        <w:rPr>
          <w:rFonts w:ascii="Times New Roman" w:eastAsia="Times New Roman" w:hAnsi="Times New Roman" w:cs="Times New Roman"/>
          <w:sz w:val="28"/>
          <w:szCs w:val="28"/>
        </w:rPr>
        <w:t>1. Настоящий Порядок предоставления и распределения субсидий местным бюджетам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разработан в соответствии с постановлением Правительства Российской Федерации от 26.12.2017 № 1642 «Об утверждении государственной программы Российской Федерации «Развитие образования» (далее – государственная программа «Развитие образования»), постановлением Правительства Российской Федерации от 30.09.2014 № 999 «О формировании, предоставлении и распределении субсидий из федерального бюджета бюджетам субъектов Российской Федерации», постановлением Правительства Новосибирской области от 03.03.2020 № 40-п «О Правилах формирования, предоставления и распределения субсидий из областного бюджета Новосибирской области бюджетам муниципальных образований Новосибирской области» в целях реализации мероприятий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 утвержденной постановлением Правительства Новосибирской области от 31.12.2014 № 576-п «Об утверждении государственной программы Новосибирской области «Развитие образования, создание условий для социализации детей и учащейся молодежи в Новосибирской области».</w:t>
      </w:r>
    </w:p>
    <w:p w:rsidR="00ED083B" w:rsidRDefault="00422547">
      <w:pPr>
        <w:pStyle w:val="ConsPlusNormal"/>
        <w:ind w:firstLine="540"/>
        <w:jc w:val="both"/>
        <w:rPr>
          <w:rFonts w:ascii="Times New Roman" w:hAnsi="Times New Roman" w:cs="Times New Roman"/>
          <w:sz w:val="28"/>
          <w:szCs w:val="28"/>
        </w:rPr>
      </w:pPr>
      <w:bookmarkStart w:id="0" w:name="Par1416"/>
      <w:bookmarkEnd w:id="0"/>
      <w:r>
        <w:rPr>
          <w:rFonts w:ascii="Times New Roman" w:eastAsia="Times New Roman" w:hAnsi="Times New Roman" w:cs="Times New Roman"/>
          <w:sz w:val="28"/>
          <w:szCs w:val="28"/>
        </w:rPr>
        <w:t xml:space="preserve">2. Субсидии предоставляются в целях софинансирования расходных обязательств муниципальных образований Новосибирской области, возникающих при реализации региональных проектов, направленных на реализацию мероприятий по капитальному ремонту зданий дошкольных образовательных организаций и оснащению недостающими или нуждающимися в замене средствами обучения и воспитания зданий, помещений региональных (муниципальных) дошкольных образовательных организаций и специализированных подразделений общеобразовательных организаций, осуществляющих образовательную деятельность по образовательным программам дошкольного образования, в части мероприятий по капитальному ремонту региональных (муниципальных) организаций дошкольного образования, в том числе помещений, встроенных и встроенно - пристроенных (или пристроенных) в жилые дома, а также их оснащению недостающими или нуждающимися в замене средствами обучения и воспитания, необходимыми для реализации образовательных программ </w:t>
      </w:r>
      <w:r>
        <w:rPr>
          <w:rFonts w:ascii="Times New Roman" w:eastAsia="Times New Roman" w:hAnsi="Times New Roman" w:cs="Times New Roman"/>
          <w:sz w:val="28"/>
          <w:szCs w:val="28"/>
        </w:rPr>
        <w:lastRenderedPageBreak/>
        <w:t>дошкольного образования (далее – региональные проекты, капитальный ремонт, объекты капитального ремонта, организации дошкольного образования, субсидии).</w:t>
      </w:r>
    </w:p>
    <w:p w:rsidR="00ED083B" w:rsidRDefault="00422547">
      <w:pPr>
        <w:pStyle w:val="ConsPlusNormal"/>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Перечень работ по капитальному ремонту зданий дошкольных образовательных организаций, подлежащих софинансированию из федерального бюджета, указан в приложении к Правилам предоставления и распределения субсидий из федерального бюджета бюджетам субъектов российской федерации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 (приложение № 37 к государственной программе «Развитие образования») (далее – перечень работ по капитальному ремонту).</w:t>
      </w:r>
    </w:p>
    <w:p w:rsidR="00ED083B" w:rsidRDefault="00422547">
      <w:pPr>
        <w:pStyle w:val="ConsPlusNormal"/>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Реализация работ, указанных в перечне работ по капитальному ремонту, осуществляется во всех помещениях, расположенных непосредственно в зданиях дошкольных организаций, включая санитарные узлы, пищеблоки, подвальные помещения и коммуникации, внутриобъектовые спортивные сооружения, в том числе плавательные бассейны, расположенные непосредственно в контуре зданий.</w:t>
      </w:r>
    </w:p>
    <w:p w:rsidR="00ED083B" w:rsidRDefault="00422547">
      <w:pPr>
        <w:pStyle w:val="ConsPlusNormal"/>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Перечень средств обучения и воспитания, которые необходимы для реализации образовательных программ дошкольного образования и оснащение которыми осуществляется за счет средств субсидии, утверждается Министерством просвещения Российской Федерации.</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3. Субсидии предоставляются местным бюджетам в соответствии со сводной бюджетной росписью областного бюджета на соответствующий финансовый год и плановый период в пределах бюджетных ассигнований и лимитов бюджетных обязательств, предусмотренных главному распорядителю бюджетных средств - министерству образования Новосибирской области (далее - ГРБС), на цель, указанную в пункте 2 настоящего Порядка.</w:t>
      </w:r>
    </w:p>
    <w:p w:rsidR="00ED083B" w:rsidRDefault="00422547">
      <w:pPr>
        <w:pStyle w:val="ConsPlusNormal"/>
        <w:ind w:firstLine="540"/>
        <w:jc w:val="both"/>
        <w:rPr>
          <w:rFonts w:ascii="Times New Roman" w:hAnsi="Times New Roman" w:cs="Times New Roman"/>
          <w:sz w:val="28"/>
          <w:szCs w:val="28"/>
        </w:rPr>
      </w:pPr>
      <w:bookmarkStart w:id="1" w:name="Par1420"/>
      <w:bookmarkEnd w:id="1"/>
      <w:r>
        <w:rPr>
          <w:rFonts w:ascii="Times New Roman" w:eastAsia="Times New Roman" w:hAnsi="Times New Roman" w:cs="Times New Roman"/>
          <w:sz w:val="28"/>
          <w:szCs w:val="28"/>
        </w:rPr>
        <w:t>4. Уровень софинансирования расходных обязательств муниципальных образований, в целях софинансирования которых предоставляется субсидия, равен уровню софинансирования, предусмотренному распоряжением Правительства Новосибирской области об установлении предельных уровней софинансирования на очередной финансовый год и плановый период, для соответствующего муниципального образования.</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5. Размер Субсидии, предоставляемой местному бюджету, и распределение Субсидии между местными бюджетами муниципальных образований Новосибирской области определяются на основании результатов конкурсного отбора заявок субъектов Российской Федерации на предоставление субсидии из федерального бюджета бюджетам субъектов Российской Федерации на софинансирование расходов, возникающих при реализации региональных проектов, организованного Министерством просвещения Российской Федерации в рамках государственной программы «Развитие образования».</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6. Заявки от органов местного самоуправления муниципальных образований Новосибирской области на получение Субсидий из областного бюджета представляются ГРБС до 1 сентября года, предшествующего очередному финансовому году, в котором планируется проведение конкурсного отбора.</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7. Муниципальные образования Новосибирской области при формировании заявки для направления на конкурсный отбор, организованный Министерством просвещения Российской Федерации, должны отвечать следующим критериям:</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1) наличие на территории муниципального образования Новосибирской области региональных (муниципальных) организаций дошкольного образования, требующих капитального ремонта, информация о которых включена в федеральную форму статистического наблюдения № 85-К «Сведения о деятельности организации, осуществляющей образовательную деятельность по образовательным программам дошкольного образования, присмотр и уход за детьми» (далее – форма № 85-К) и (или) в форму федерального статистического наблюдения № ОО-2 «Сведения о материально - технической и информационной базе, финансово - экономической деятельности общеобразовательной организации» (далее – форма N ОО-2), – в отношении зданий (части зданий) специализированных подразделений общеобразовательных организаций, осуществляющих образовательную деятельность по образовательным программам дошкольного образования;</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2) обязательство завершить работы по капитальному ремонту организаций дошкольного образования, включая их оснащение недостающими или нуждающимися в замене на объектах капитального ремонта средствами обучения и воспитания, требуемыми для реализации образовательных программ дошкольного образования;</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3) наличие положительного заключения государственной экспертизы проверки достоверности определения сметной стоимости капитального ремонта соответствующего объекта, содержащего итоговую стоимостную оценку запланированных видов работ (далее – стоимость капитального ремонта) в рамках перечня работ по капитальному ремонту.</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4) наличие следующих обязательств муниципального образования Новосибирской области:</w:t>
      </w:r>
    </w:p>
    <w:p w:rsidR="00ED083B" w:rsidRDefault="00422547">
      <w:pPr>
        <w:pStyle w:val="ConsPlusNormal"/>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обеспечение в отношении объектов капитального ремонта требований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утвержденных постановлением Правительства Российской Федерации от 02.08.2019 № 1006;</w:t>
      </w:r>
    </w:p>
    <w:p w:rsidR="00ED083B" w:rsidRDefault="00422547">
      <w:pPr>
        <w:pStyle w:val="ConsPlusNormal"/>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реализация мероприятий, относящихся к благоустройству территорий, закрепленных за соответствующими организациями дошкольного образования;</w:t>
      </w:r>
    </w:p>
    <w:p w:rsidR="00ED083B" w:rsidRDefault="00422547">
      <w:pPr>
        <w:pStyle w:val="ConsPlusNormal"/>
        <w:ind w:firstLine="540"/>
        <w:jc w:val="both"/>
        <w:rPr>
          <w:rFonts w:ascii="Times New Roman" w:eastAsia="Times New Roman" w:hAnsi="Times New Roman" w:cs="Times New Roman"/>
        </w:rPr>
      </w:pPr>
      <w:r>
        <w:rPr>
          <w:rFonts w:ascii="Times New Roman" w:eastAsia="Times New Roman" w:hAnsi="Times New Roman" w:cs="Times New Roman"/>
          <w:sz w:val="28"/>
          <w:szCs w:val="28"/>
        </w:rPr>
        <w:t>привлечение родителей (законных представителей) воспитанников и работников дошкольных организаций к обсуждению дизайнерских и иных решений в рамках подготовки и проведения капитального ремонта;</w:t>
      </w:r>
    </w:p>
    <w:p w:rsidR="00ED083B" w:rsidRDefault="00422547">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обеспечение повышения квалификации педагогических работников, обеспечивающих образовательный процесс в объектах капитального ремонта, сверх минимальных требований о дополнительном профессиональном образовании, установленных законодательством Российской Федерации.</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 xml:space="preserve">8. Основанием для предоставления Субсидии является заключаемое между ГРБС и органом местного самоуправления (далее – получатель) соглашение о предоставлении Субсидии, предусматривающее обязательство получателя </w:t>
      </w:r>
      <w:r>
        <w:rPr>
          <w:rFonts w:ascii="Times New Roman" w:eastAsia="Times New Roman" w:hAnsi="Times New Roman" w:cs="Times New Roman"/>
          <w:sz w:val="28"/>
          <w:szCs w:val="28"/>
        </w:rPr>
        <w:lastRenderedPageBreak/>
        <w:t>по исполнению расходных обязательств, в целях софинансирования которых предоставляется Субсидия, и ответственность за неисполнение предусмотренных указанным соглашением обязательств, в соответствии с типовыми формами, утверждаемыми министерством финансов и налоговой политики Новосибирской области (далее – соглашение).</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Соглашение должно содержать в себе положения, указанные в пункте 8 Правил формирования, предоставления и распределения Субсидий из областного бюджета Новосибирской области бюджетам муниципальных образований Новосибирской области, установленных постановлением Правительства Новосибирской области от 03.03.2020 № 40-п.</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9. Условиями предоставления Субсидии являются:</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1) наличие правовых актов муниципальных образований, утверждающих порядок использования средств местного бюджета, требования о принятии которых установлены бюджетным законодательством Российской Федерации и нормативными правовыми актами, регулирующими бюджетные правоотношения (в случае если указанные расходные обязательства софинансируются за счет средств Субсидий и предусматривают предоставление из местных бюджетов межбюджетных трансфертов бюджетам городских и сельских поселений Новосибирской области, Субсидий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прочих Субсидий юридическим лицам);</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2) заключение соглашений на срок, соответствующий сроку распределения Субсидий между местными бюджетами;</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3) наличие неиспользованного остатка Субсидий, предоставленных ранее на эти цели, в размере, не превышающем 5% от объема Субсидий, предоставленных ранее на эти цели, либо его полное отсутствие;</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4) централизация закупок товаров, работ, услуг, финансовое обеспечение которых частично или полностью осуществляется за счет средств Субсидии, в соответствии с пунктом 1 и подпунктом 2 пункта 4 постановления Правительства Новосибирской области от 30.12.2013 № 597-п «О наделении полномочиями государственного казенного учреждения Новосибирской области «Управление контрактной системы»;</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5) сокращение объема Субсидии, в случае если объем бюджетных ассигнований на исполнение расходных обязательств муниципального образования, в целях софинансирования которых предоставляется Субсидия, установлен в местном бюджете ниже уровня софинансирования, определенного пунктом 4 настоящего Порядка, пропорционально снижению соответствующего уровня финансирования исполнения расходных обязательств муниципального образования за счет средств местного бюджета.</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10. Субсидии перечисляются ГРБС на счета органов местного самоуправления, открытые в территориальных органах Федерального казначейства, в соответствии с графиками финансирования, предусмотренными в соглашениях.</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11. Субсидии расходуются органами местного самоуправления при выполнении следующих условий:</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1) соблюдение условий соглашений;</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2) осуществление расходов производится со счетов органов местного самоуправления или с лицевых счетов муниципальных казенных учреждений, уполномоченных органами местного самоуправления, на основании контрактов, заключенных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актов выполненных работ, счетов-фактур;</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3) осуществление расходов в форме предоставления Субсидий муниципальным бюджетным или автономным учреждениям производится в соответствии с порядком определения объема и условий предоставления Субсидий из местного бюджета, установленным органом местного самоуправления;</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4) соответствие подлежащих софинансированию из федерального бюджета проводимых работ по капитальному ремонту зданий организаций дошкольного образования перечню работ по капитальному ремонту;</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5) приобретение средств обучения и воспитания в соответствии с приказом Министерства просвещения Российской Федерации от 28.11.2024 № 838 «Об утверждении перечня средств обучения и воспитания, соответствующих современным условиям обучения, необходимых при оснащении общеобразовательных организаций в целях реализации мероприятий государственной программы Российской Федерации «Развитие образования», направленных на содействие созданию (создание) в субъектах Российской Федерации новых (дополнительных) мест в общеобразовательных организациях, модернизацию инфраструктуры общего образования, школьных систем образования, критериев его формирования и требований к функциональному оснащению общеобразовательных организаций».</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12. Порядок оценки эффективности использования Субсидии:</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оценка эффективности использования Субсидии осуществляется ГРБС на основе отчета о достижении показателей результатов использования Субсидии, представляемого органом местного самоуправления в порядке, сроки и по форме, предусмотренные соглашением.</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Критерием оценки эффективности использования Субсидии является достижение показателей результатов использования Субсидии, включенных в соглашение:</w:t>
      </w:r>
    </w:p>
    <w:p w:rsidR="00ED083B" w:rsidRDefault="003D1FE6">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 xml:space="preserve">количество зданий </w:t>
      </w:r>
      <w:r w:rsidR="00422547">
        <w:rPr>
          <w:rFonts w:ascii="Times New Roman" w:eastAsia="Times New Roman" w:hAnsi="Times New Roman" w:cs="Times New Roman"/>
          <w:sz w:val="28"/>
          <w:szCs w:val="28"/>
        </w:rPr>
        <w:t>организаций дошкольного образования, в которых произведены капитальный ремонт зданий и оснащение необходимым оборудованием.</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В течение 30 календарных дней с момента представления органом местного самоуправления отчета о достижении показателей результатов использования Субсидии ГРБС готовит информацию о достижении (недостижении) органом местного самоуправления результатов, указанных в соглашении.</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13. В случае если в отчетном финансовом году органом местного самоуправления не достигнуто установленное соглашением значение показателей результатов использования Субсидии, средства Субсидии подлежат возврату в областной бюджет в соответствии с бюджетным законодательством Российской Федерации и Новосибирской области.</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Порядок расчета объема средств, подлежащих возврату из местного бюджета в областной бюджет, установлен в Правилах формирования, предоставления и распределения Субсидий из областного бюджета Новосибирской области бюджетам муниципальных образований Новосибирской области, установленных постановлением Правительства Новосибирской области от 03.03.2020 № 40-п.</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14. Органы местного самоуправления представляют отчеты о целевом использовании полученных Субсидий в порядке, в сроки и по форме, предусмотренные соглашениями.</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15. Субсидии, полученные и не использованные в текущем финансовом году, подлежат возврату в областной бюджет и при наличии потребности в них используются в соответствии с бюджетным законодательством в очередном финансовом году на те же цели.</w:t>
      </w:r>
    </w:p>
    <w:p w:rsidR="00ED083B" w:rsidRDefault="00422547">
      <w:pPr>
        <w:pStyle w:val="ConsPlusNormal"/>
        <w:ind w:firstLine="540"/>
        <w:jc w:val="both"/>
        <w:rPr>
          <w:rFonts w:ascii="Times New Roman" w:hAnsi="Times New Roman" w:cs="Times New Roman"/>
          <w:sz w:val="28"/>
          <w:szCs w:val="28"/>
        </w:rPr>
      </w:pPr>
      <w:r>
        <w:rPr>
          <w:rFonts w:ascii="Times New Roman" w:eastAsia="Times New Roman" w:hAnsi="Times New Roman" w:cs="Times New Roman"/>
          <w:sz w:val="28"/>
          <w:szCs w:val="28"/>
        </w:rPr>
        <w:t>16. Контроль за соблюдением муниципальными образованиями условий предоставления Субсидий осуществляется главными распорядителями (распорядителями) средств областного бюджета и органами государственного финансового контроля Новосибирской области в соответствии с бюджетным законодательством Российской Федерации.</w:t>
      </w:r>
    </w:p>
    <w:p w:rsidR="00ED083B" w:rsidRDefault="00422547">
      <w:pPr>
        <w:pStyle w:val="ConsPlusNormal"/>
        <w:ind w:firstLine="54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17. Контроль за целевым использованием Субсидий осуществляется ГРБС и органами государственного финансового контроля Новосибирской области в соответствии с бюджетным законодательством Российской Федерации.</w:t>
      </w:r>
    </w:p>
    <w:p w:rsidR="00440430" w:rsidRDefault="00440430">
      <w:pPr>
        <w:pStyle w:val="ConsPlusNormal"/>
        <w:ind w:firstLine="540"/>
        <w:jc w:val="both"/>
        <w:rPr>
          <w:rFonts w:ascii="Times New Roman" w:eastAsia="Times New Roman" w:hAnsi="Times New Roman" w:cs="Times New Roman"/>
          <w:sz w:val="28"/>
          <w:szCs w:val="28"/>
        </w:rPr>
      </w:pPr>
    </w:p>
    <w:p w:rsidR="004B761C" w:rsidRDefault="004B761C">
      <w:pPr>
        <w:pStyle w:val="ConsPlusNormal"/>
        <w:ind w:firstLine="540"/>
        <w:jc w:val="both"/>
        <w:rPr>
          <w:rFonts w:ascii="Times New Roman" w:eastAsia="Times New Roman" w:hAnsi="Times New Roman" w:cs="Times New Roman"/>
          <w:sz w:val="28"/>
          <w:szCs w:val="28"/>
        </w:rPr>
      </w:pPr>
    </w:p>
    <w:p w:rsidR="004B761C" w:rsidRDefault="004B761C">
      <w:pPr>
        <w:pStyle w:val="ConsPlusNormal"/>
        <w:ind w:firstLine="540"/>
        <w:jc w:val="both"/>
        <w:rPr>
          <w:rFonts w:ascii="Times New Roman" w:eastAsia="Times New Roman" w:hAnsi="Times New Roman" w:cs="Times New Roman"/>
          <w:sz w:val="28"/>
          <w:szCs w:val="28"/>
        </w:rPr>
      </w:pPr>
      <w:bookmarkStart w:id="2" w:name="_GoBack"/>
      <w:bookmarkEnd w:id="2"/>
    </w:p>
    <w:p w:rsidR="00440430" w:rsidRDefault="00440430" w:rsidP="00440430">
      <w:pPr>
        <w:pStyle w:val="ConsPlusNormal"/>
        <w:jc w:val="both"/>
        <w:rPr>
          <w:rFonts w:ascii="Times New Roman" w:hAnsi="Times New Roman" w:cs="Times New Roman"/>
          <w:sz w:val="28"/>
          <w:szCs w:val="28"/>
        </w:rPr>
      </w:pPr>
      <w:r>
        <w:rPr>
          <w:rFonts w:ascii="Times New Roman" w:hAnsi="Times New Roman" w:cs="Times New Roman"/>
          <w:sz w:val="28"/>
          <w:szCs w:val="28"/>
        </w:rPr>
        <w:t>И.о. м</w:t>
      </w:r>
      <w:r w:rsidRPr="00C24094">
        <w:rPr>
          <w:rFonts w:ascii="Times New Roman" w:hAnsi="Times New Roman" w:cs="Times New Roman"/>
          <w:sz w:val="28"/>
          <w:szCs w:val="28"/>
        </w:rPr>
        <w:t>инистр</w:t>
      </w:r>
      <w:r>
        <w:rPr>
          <w:rFonts w:ascii="Times New Roman" w:hAnsi="Times New Roman" w:cs="Times New Roman"/>
          <w:sz w:val="28"/>
          <w:szCs w:val="28"/>
        </w:rPr>
        <w:t>а</w:t>
      </w:r>
      <w:r w:rsidRPr="00C24094">
        <w:rPr>
          <w:rFonts w:ascii="Times New Roman" w:hAnsi="Times New Roman" w:cs="Times New Roman"/>
          <w:sz w:val="28"/>
          <w:szCs w:val="28"/>
        </w:rPr>
        <w:t xml:space="preserve"> образования</w:t>
      </w:r>
    </w:p>
    <w:p w:rsidR="00440430" w:rsidRPr="0005643A" w:rsidRDefault="00440430" w:rsidP="00440430">
      <w:pPr>
        <w:pStyle w:val="ConsPlusNormal"/>
        <w:jc w:val="both"/>
        <w:rPr>
          <w:rFonts w:ascii="Times New Roman" w:hAnsi="Times New Roman" w:cs="Times New Roman"/>
          <w:sz w:val="28"/>
          <w:szCs w:val="28"/>
        </w:rPr>
      </w:pPr>
      <w:r w:rsidRPr="00C24094">
        <w:rPr>
          <w:rFonts w:ascii="Times New Roman" w:hAnsi="Times New Roman" w:cs="Times New Roman"/>
          <w:sz w:val="28"/>
          <w:szCs w:val="28"/>
        </w:rPr>
        <w:t xml:space="preserve">Новосибирской области                               </w:t>
      </w:r>
      <w:r>
        <w:rPr>
          <w:rFonts w:ascii="Times New Roman" w:hAnsi="Times New Roman" w:cs="Times New Roman"/>
          <w:sz w:val="28"/>
          <w:szCs w:val="28"/>
        </w:rPr>
        <w:t xml:space="preserve">                           </w:t>
      </w:r>
      <w:r>
        <w:rPr>
          <w:rFonts w:ascii="Times New Roman" w:hAnsi="Times New Roman" w:cs="Times New Roman"/>
          <w:sz w:val="28"/>
          <w:szCs w:val="28"/>
        </w:rPr>
        <w:t xml:space="preserve">          </w:t>
      </w:r>
      <w:r w:rsidRPr="00C24094">
        <w:rPr>
          <w:rFonts w:ascii="Times New Roman" w:hAnsi="Times New Roman" w:cs="Times New Roman"/>
          <w:sz w:val="28"/>
          <w:szCs w:val="28"/>
        </w:rPr>
        <w:t xml:space="preserve">     </w:t>
      </w:r>
      <w:r>
        <w:rPr>
          <w:rFonts w:ascii="Times New Roman" w:hAnsi="Times New Roman" w:cs="Times New Roman"/>
          <w:sz w:val="28"/>
          <w:szCs w:val="28"/>
        </w:rPr>
        <w:t>Ю.И. Савостьянов</w:t>
      </w:r>
    </w:p>
    <w:p w:rsidR="00440430" w:rsidRDefault="00440430">
      <w:pPr>
        <w:pStyle w:val="ConsPlusNormal"/>
        <w:ind w:firstLine="540"/>
        <w:jc w:val="both"/>
        <w:rPr>
          <w:rFonts w:ascii="Times New Roman" w:hAnsi="Times New Roman" w:cs="Times New Roman"/>
          <w:sz w:val="28"/>
          <w:szCs w:val="28"/>
        </w:rPr>
      </w:pPr>
    </w:p>
    <w:sectPr w:rsidR="00440430" w:rsidSect="00422547">
      <w:footnotePr>
        <w:numFmt w:val="upperLetter"/>
      </w:footnotePr>
      <w:endnotePr>
        <w:numFmt w:val="upperLetter"/>
      </w:endnotePr>
      <w:type w:val="continuous"/>
      <w:pgSz w:w="11906" w:h="16838"/>
      <w:pgMar w:top="1135" w:right="566" w:bottom="1440" w:left="1133"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083B" w:rsidRDefault="00422547">
      <w:r>
        <w:separator/>
      </w:r>
    </w:p>
  </w:endnote>
  <w:endnote w:type="continuationSeparator" w:id="0">
    <w:p w:rsidR="00ED083B" w:rsidRDefault="00422547">
      <w:r>
        <w: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Liberation Serif">
    <w:altName w:val="Times New Roman"/>
    <w:charset w:val="01"/>
    <w:family w:val="roman"/>
    <w:pitch w:val="variable"/>
  </w:font>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iberation Sans">
    <w:altName w:val="Arial"/>
    <w:charset w:val="01"/>
    <w:family w:val="swiss"/>
    <w:pitch w:val="variable"/>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083B" w:rsidRDefault="00422547">
      <w:pPr>
        <w:rPr>
          <w:rFonts w:ascii="Arial" w:eastAsia="Arial" w:hAnsi="Arial" w:cs="Arial"/>
        </w:rPr>
      </w:pPr>
      <w:r>
        <w:rPr>
          <w:rFonts w:ascii="Arial" w:eastAsia="Arial" w:hAnsi="Arial" w:cs="Arial"/>
        </w:rPr>
        <w:separator/>
      </w:r>
    </w:p>
  </w:footnote>
  <w:footnote w:type="continuationSeparator" w:id="0">
    <w:p w:rsidR="00ED083B" w:rsidRDefault="004225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numFmt w:val="upperLetter"/>
    <w:footnote w:id="-1"/>
    <w:footnote w:id="0"/>
  </w:footnotePr>
  <w:endnotePr>
    <w:numFmt w:val="upperLetter"/>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083B"/>
    <w:rsid w:val="003112BE"/>
    <w:rsid w:val="003D1FE6"/>
    <w:rsid w:val="00422547"/>
    <w:rsid w:val="00440430"/>
    <w:rsid w:val="004B761C"/>
    <w:rsid w:val="004C35B1"/>
    <w:rsid w:val="00E92619"/>
    <w:rsid w:val="00ED08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1D1874"/>
  <w15:docId w15:val="{9CD22AA5-4052-4BAE-B1E7-7793EE40A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Liberation Serif" w:eastAsia="Liberation Serif" w:hAnsi="Liberation Serif" w:cs="Liberation Serif"/>
        <w:sz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szCs w:val="24"/>
      <w:lang w:bidi="zh-CN"/>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Arial" w:eastAsia="Arial" w:hAnsi="Arial" w:cs="Arial"/>
      <w:sz w:val="40"/>
      <w:szCs w:val="40"/>
    </w:rPr>
  </w:style>
  <w:style w:type="character" w:customStyle="1" w:styleId="20">
    <w:name w:val="Заголовок 2 Знак"/>
    <w:link w:val="2"/>
    <w:uiPriority w:val="9"/>
    <w:rPr>
      <w:rFonts w:ascii="Arial" w:eastAsia="Arial" w:hAnsi="Arial" w:cs="Arial"/>
      <w:sz w:val="34"/>
    </w:rPr>
  </w:style>
  <w:style w:type="character" w:customStyle="1" w:styleId="30">
    <w:name w:val="Заголовок 3 Знак"/>
    <w:link w:val="3"/>
    <w:uiPriority w:val="9"/>
    <w:rPr>
      <w:rFonts w:ascii="Arial" w:eastAsia="Arial" w:hAnsi="Arial" w:cs="Arial"/>
      <w:sz w:val="30"/>
      <w:szCs w:val="30"/>
    </w:rPr>
  </w:style>
  <w:style w:type="character" w:customStyle="1" w:styleId="40">
    <w:name w:val="Заголовок 4 Знак"/>
    <w:link w:val="4"/>
    <w:uiPriority w:val="9"/>
    <w:rPr>
      <w:rFonts w:ascii="Arial" w:eastAsia="Arial" w:hAnsi="Arial" w:cs="Arial"/>
      <w:b/>
      <w:bCs/>
      <w:sz w:val="26"/>
      <w:szCs w:val="26"/>
    </w:rPr>
  </w:style>
  <w:style w:type="character" w:customStyle="1" w:styleId="50">
    <w:name w:val="Заголовок 5 Знак"/>
    <w:link w:val="5"/>
    <w:uiPriority w:val="9"/>
    <w:rPr>
      <w:rFonts w:ascii="Arial" w:eastAsia="Arial" w:hAnsi="Arial" w:cs="Arial"/>
      <w:b/>
      <w:bCs/>
      <w:sz w:val="24"/>
      <w:szCs w:val="24"/>
    </w:rPr>
  </w:style>
  <w:style w:type="character" w:customStyle="1" w:styleId="60">
    <w:name w:val="Заголовок 6 Знак"/>
    <w:link w:val="6"/>
    <w:uiPriority w:val="9"/>
    <w:rPr>
      <w:rFonts w:ascii="Arial" w:eastAsia="Arial" w:hAnsi="Arial" w:cs="Arial"/>
      <w:b/>
      <w:bCs/>
      <w:sz w:val="22"/>
      <w:szCs w:val="22"/>
    </w:rPr>
  </w:style>
  <w:style w:type="character" w:customStyle="1" w:styleId="70">
    <w:name w:val="Заголовок 7 Знак"/>
    <w:link w:val="7"/>
    <w:uiPriority w:val="9"/>
    <w:rPr>
      <w:rFonts w:ascii="Arial" w:eastAsia="Arial" w:hAnsi="Arial" w:cs="Arial"/>
      <w:b/>
      <w:bCs/>
      <w:i/>
      <w:iCs/>
      <w:sz w:val="22"/>
      <w:szCs w:val="22"/>
    </w:rPr>
  </w:style>
  <w:style w:type="character" w:customStyle="1" w:styleId="80">
    <w:name w:val="Заголовок 8 Знак"/>
    <w:link w:val="8"/>
    <w:uiPriority w:val="9"/>
    <w:rPr>
      <w:rFonts w:ascii="Arial" w:eastAsia="Arial" w:hAnsi="Arial" w:cs="Arial"/>
      <w:i/>
      <w:iCs/>
      <w:sz w:val="22"/>
      <w:szCs w:val="22"/>
    </w:rPr>
  </w:style>
  <w:style w:type="character" w:customStyle="1" w:styleId="90">
    <w:name w:val="Заголовок 9 Знак"/>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style>
  <w:style w:type="paragraph" w:styleId="a5">
    <w:name w:val="Title"/>
    <w:basedOn w:val="a"/>
    <w:next w:val="a"/>
    <w:link w:val="a6"/>
    <w:pPr>
      <w:keepNext/>
      <w:spacing w:before="240" w:after="120"/>
    </w:pPr>
    <w:rPr>
      <w:rFonts w:ascii="Liberation Sans" w:eastAsia="Liberation Sans" w:hAnsi="Liberation Sans" w:cs="Liberation Sans"/>
      <w:sz w:val="28"/>
    </w:rPr>
  </w:style>
  <w:style w:type="character" w:customStyle="1" w:styleId="a6">
    <w:name w:val="Заголовок Знак"/>
    <w:link w:val="a5"/>
    <w:uiPriority w:val="10"/>
    <w:rPr>
      <w:sz w:val="48"/>
      <w:szCs w:val="48"/>
    </w:rPr>
  </w:style>
  <w:style w:type="paragraph" w:styleId="a7">
    <w:name w:val="Subtitle"/>
    <w:basedOn w:val="a"/>
    <w:next w:val="a"/>
    <w:link w:val="a8"/>
    <w:uiPriority w:val="11"/>
    <w:qFormat/>
    <w:pPr>
      <w:spacing w:before="200" w:after="200"/>
    </w:pPr>
  </w:style>
  <w:style w:type="character" w:customStyle="1" w:styleId="a8">
    <w:name w:val="Подзаголовок Знак"/>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paragraph" w:styleId="ab">
    <w:name w:val="header"/>
    <w:basedOn w:val="a"/>
    <w:link w:val="ac"/>
    <w:uiPriority w:val="99"/>
    <w:unhideWhenUsed/>
    <w:pPr>
      <w:tabs>
        <w:tab w:val="center" w:pos="7143"/>
        <w:tab w:val="right" w:pos="14287"/>
      </w:tabs>
    </w:pPr>
  </w:style>
  <w:style w:type="character" w:customStyle="1" w:styleId="ac">
    <w:name w:val="Верхний колонтитул Знак"/>
    <w:link w:val="ab"/>
    <w:uiPriority w:val="99"/>
  </w:style>
  <w:style w:type="paragraph" w:styleId="ad">
    <w:name w:val="footer"/>
    <w:basedOn w:val="a"/>
    <w:link w:val="ae"/>
    <w:uiPriority w:val="99"/>
    <w:unhideWhenUsed/>
    <w:pPr>
      <w:tabs>
        <w:tab w:val="center" w:pos="7143"/>
        <w:tab w:val="right" w:pos="14287"/>
      </w:tabs>
    </w:pPr>
  </w:style>
  <w:style w:type="character" w:customStyle="1" w:styleId="FooterChar">
    <w:name w:val="Footer Char"/>
    <w:uiPriority w:val="99"/>
  </w:style>
  <w:style w:type="character" w:customStyle="1" w:styleId="ae">
    <w:name w:val="Нижний колонтитул Знак"/>
    <w:link w:val="ad"/>
    <w:uiPriority w:val="99"/>
  </w:style>
  <w:style w:type="table" w:styleId="af">
    <w:name w:val="Table Grid"/>
    <w:uiPriority w:val="5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TableGridLight">
    <w:name w:val="Table Grid Light"/>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style>
  <w:style w:type="table" w:styleId="11">
    <w:name w:val="Plain Table 1"/>
    <w:uiPriority w:val="59"/>
    <w:tblPr>
      <w:tblInd w:w="0" w:type="dxa"/>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CellMar>
        <w:top w:w="0" w:type="dxa"/>
        <w:left w:w="108" w:type="dxa"/>
        <w:bottom w:w="0" w:type="dxa"/>
        <w:right w:w="108" w:type="dxa"/>
      </w:tblCellMar>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uiPriority w:val="59"/>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uiPriority w:val="99"/>
    <w:tblPr>
      <w:tblStyleRowBandSize w:val="1"/>
      <w:tblStyleColBandSize w:val="1"/>
      <w:tblInd w:w="0" w:type="dxa"/>
      <w:tblCellMar>
        <w:top w:w="0" w:type="dxa"/>
        <w:left w:w="0" w:type="dxa"/>
        <w:bottom w:w="0" w:type="dxa"/>
        <w:right w:w="0" w:type="dxa"/>
      </w:tblCellMar>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uiPriority w:val="99"/>
    <w:tblPr>
      <w:tblStyleRowBandSize w:val="1"/>
      <w:tblStyleColBandSize w:val="1"/>
      <w:tblInd w:w="0" w:type="dxa"/>
      <w:tblCellMar>
        <w:top w:w="0" w:type="dxa"/>
        <w:left w:w="0" w:type="dxa"/>
        <w:bottom w:w="0" w:type="dxa"/>
        <w:right w:w="0" w:type="dxa"/>
      </w:tblCellMar>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uiPriority w:val="99"/>
    <w:tblPr>
      <w:tblStyleRowBandSize w:val="1"/>
      <w:tblStyleColBandSize w:val="1"/>
      <w:tblInd w:w="0" w:type="dxa"/>
      <w:tblCellMar>
        <w:top w:w="0" w:type="dxa"/>
        <w:left w:w="0" w:type="dxa"/>
        <w:bottom w:w="0" w:type="dxa"/>
        <w:right w:w="0" w:type="dxa"/>
      </w:tblCellMar>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uiPriority w:val="99"/>
    <w:tblPr>
      <w:tblStyleRowBandSize w:val="1"/>
      <w:tblStyleColBandSize w:val="1"/>
      <w:tblInd w:w="0" w:type="dxa"/>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CellMar>
        <w:top w:w="0" w:type="dxa"/>
        <w:left w:w="0" w:type="dxa"/>
        <w:bottom w:w="0" w:type="dxa"/>
        <w:right w:w="0" w:type="dxa"/>
      </w:tblCellMar>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uiPriority w:val="99"/>
    <w:tblPr>
      <w:tblStyleRowBandSize w:val="1"/>
      <w:tblStyleColBandSize w:val="1"/>
      <w:tblInd w:w="0" w:type="dxa"/>
      <w:tblBorders>
        <w:bottom w:val="single" w:sz="4" w:space="0" w:color="6A6A6A" w:themeColor="text1" w:themeTint="95"/>
        <w:insideH w:val="single" w:sz="4" w:space="0" w:color="6A6A6A" w:themeColor="text1" w:themeTint="95"/>
        <w:insideV w:val="single" w:sz="4" w:space="0" w:color="6A6A6A" w:themeColor="text1" w:themeTint="9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uiPriority w:val="99"/>
    <w:tblPr>
      <w:tblStyleRowBandSize w:val="1"/>
      <w:tblStyleColBandSize w:val="1"/>
      <w:tblInd w:w="0" w:type="dxa"/>
      <w:tblBorders>
        <w:bottom w:val="single" w:sz="4" w:space="0" w:color="5D8AC2" w:themeColor="accent1" w:themeTint="EA"/>
        <w:insideH w:val="single" w:sz="4" w:space="0" w:color="5D8AC2" w:themeColor="accent1" w:themeTint="EA"/>
        <w:insideV w:val="single" w:sz="4" w:space="0" w:color="5D8AC2" w:themeColor="accent1" w:themeTint="E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uiPriority w:val="99"/>
    <w:tblPr>
      <w:tblStyleRowBandSize w:val="1"/>
      <w:tblStyleColBandSize w:val="1"/>
      <w:tblInd w:w="0" w:type="dxa"/>
      <w:tblBorders>
        <w:bottom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uiPriority w:val="99"/>
    <w:tblPr>
      <w:tblStyleRowBandSize w:val="1"/>
      <w:tblStyleColBandSize w:val="1"/>
      <w:tblInd w:w="0" w:type="dxa"/>
      <w:tblBorders>
        <w:bottom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uiPriority w:val="99"/>
    <w:tblPr>
      <w:tblStyleRowBandSize w:val="1"/>
      <w:tblStyleColBandSize w:val="1"/>
      <w:tblInd w:w="0" w:type="dxa"/>
      <w:tblBorders>
        <w:bottom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uiPriority w:val="99"/>
    <w:tblPr>
      <w:tblStyleRowBandSize w:val="1"/>
      <w:tblStyleColBandSize w:val="1"/>
      <w:tblInd w:w="0" w:type="dxa"/>
      <w:tblBorders>
        <w:bottom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uiPriority w:val="99"/>
    <w:tblPr>
      <w:tblStyleRowBandSize w:val="1"/>
      <w:tblStyleColBandSize w:val="1"/>
      <w:tblInd w:w="0" w:type="dxa"/>
      <w:tblBorders>
        <w:bottom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uiPriority w:val="59"/>
    <w:tblPr>
      <w:tblStyleRowBandSize w:val="1"/>
      <w:tblStyleColBandSize w:val="1"/>
      <w:tblInd w:w="0" w:type="dxa"/>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uiPriority w:val="5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uiPriority w:val="5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uiPriority w:val="5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uiPriority w:val="5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uiPriority w:val="5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uiPriority w:val="5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uiPriority w:val="99"/>
    <w:tblPr>
      <w:tblStyleRowBandSize w:val="1"/>
      <w:tblStyleColBandSize w:val="1"/>
      <w:tblInd w:w="0" w:type="dxa"/>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uiPriority w:val="99"/>
    <w:tblPr>
      <w:tblStyleRowBandSize w:val="1"/>
      <w:tblStyleColBandSize w:val="1"/>
      <w:tblInd w:w="0" w:type="dxa"/>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uiPriority w:val="99"/>
    <w:tblPr>
      <w:tblStyleRowBandSize w:val="1"/>
      <w:tblStyleColBandSize w:val="1"/>
      <w:tblInd w:w="0" w:type="dxa"/>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uiPriority w:val="99"/>
    <w:tblPr>
      <w:tblStyleRowBandSize w:val="1"/>
      <w:tblStyleColBandSize w:val="1"/>
      <w:tblInd w:w="0" w:type="dxa"/>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uiPriority w:val="99"/>
    <w:tblPr>
      <w:tblStyleRowBandSize w:val="1"/>
      <w:tblStyleColBandSize w:val="1"/>
      <w:tblInd w:w="0" w:type="dxa"/>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CellMar>
        <w:top w:w="0" w:type="dxa"/>
        <w:left w:w="0" w:type="dxa"/>
        <w:bottom w:w="0" w:type="dxa"/>
        <w:right w:w="0" w:type="dxa"/>
      </w:tblCellMar>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uiPriority w:val="99"/>
    <w:tblPr>
      <w:tblStyleRowBandSize w:val="1"/>
      <w:tblStyleColBandSize w:val="1"/>
      <w:tblInd w:w="0" w:type="dxa"/>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CellMar>
        <w:top w:w="0" w:type="dxa"/>
        <w:left w:w="0" w:type="dxa"/>
        <w:bottom w:w="0" w:type="dxa"/>
        <w:right w:w="0" w:type="dxa"/>
      </w:tblCellMar>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uiPriority w:val="99"/>
    <w:tblPr>
      <w:tblStyleRowBandSize w:val="1"/>
      <w:tblStyleColBandSize w:val="1"/>
      <w:tblInd w:w="0" w:type="dxa"/>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top w:w="0" w:type="dxa"/>
        <w:left w:w="0" w:type="dxa"/>
        <w:bottom w:w="0" w:type="dxa"/>
        <w:right w:w="0" w:type="dxa"/>
      </w:tblCellMar>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uiPriority w:val="99"/>
    <w:tblPr>
      <w:tblStyleRowBandSize w:val="1"/>
      <w:tblStyleColBandSize w:val="1"/>
      <w:tblInd w:w="0" w:type="dxa"/>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CellMar>
        <w:top w:w="0" w:type="dxa"/>
        <w:left w:w="0" w:type="dxa"/>
        <w:bottom w:w="0" w:type="dxa"/>
        <w:right w:w="0" w:type="dxa"/>
      </w:tblCellMar>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uiPriority w:val="99"/>
    <w:tblPr>
      <w:tblStyleRowBandSize w:val="1"/>
      <w:tblStyleColBandSize w:val="1"/>
      <w:tblInd w:w="0" w:type="dxa"/>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CellMar>
        <w:top w:w="0" w:type="dxa"/>
        <w:left w:w="0" w:type="dxa"/>
        <w:bottom w:w="0" w:type="dxa"/>
        <w:right w:w="0" w:type="dxa"/>
      </w:tblCellMar>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uiPriority w:val="99"/>
    <w:tblPr>
      <w:tblStyleRowBandSize w:val="1"/>
      <w:tblStyleColBandSize w:val="1"/>
      <w:tblInd w:w="0" w:type="dxa"/>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CellMar>
        <w:top w:w="0" w:type="dxa"/>
        <w:left w:w="0" w:type="dxa"/>
        <w:bottom w:w="0" w:type="dxa"/>
        <w:right w:w="0" w:type="dxa"/>
      </w:tblCellMar>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uiPriority w:val="99"/>
    <w:tblPr>
      <w:tblStyleRowBandSize w:val="1"/>
      <w:tblStyleColBandSize w:val="1"/>
      <w:tblInd w:w="0" w:type="dxa"/>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CellMar>
        <w:top w:w="0" w:type="dxa"/>
        <w:left w:w="0" w:type="dxa"/>
        <w:bottom w:w="0" w:type="dxa"/>
        <w:right w:w="0" w:type="dxa"/>
      </w:tblCellMar>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uiPriority w:val="99"/>
    <w:tblPr>
      <w:tblStyleRowBandSize w:val="1"/>
      <w:tblStyleColBandSize w:val="1"/>
      <w:tblInd w:w="0" w:type="dxa"/>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CellMar>
        <w:top w:w="0" w:type="dxa"/>
        <w:left w:w="0" w:type="dxa"/>
        <w:bottom w:w="0" w:type="dxa"/>
        <w:right w:w="0" w:type="dxa"/>
      </w:tblCellMar>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uiPriority w:val="99"/>
    <w:tblPr>
      <w:tblStyleRowBandSize w:val="1"/>
      <w:tblStyleColBandSize w:val="1"/>
      <w:tblInd w:w="0" w:type="dxa"/>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CellMar>
        <w:top w:w="0" w:type="dxa"/>
        <w:left w:w="0" w:type="dxa"/>
        <w:bottom w:w="0" w:type="dxa"/>
        <w:right w:w="0" w:type="dxa"/>
      </w:tblCellMar>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uiPriority w:val="99"/>
    <w:tblPr>
      <w:tblStyleRowBandSize w:val="1"/>
      <w:tblStyleColBandSize w:val="1"/>
      <w:tblInd w:w="0" w:type="dxa"/>
      <w:tblCellMar>
        <w:top w:w="0" w:type="dxa"/>
        <w:left w:w="0" w:type="dxa"/>
        <w:bottom w:w="0" w:type="dxa"/>
        <w:right w:w="0" w:type="dxa"/>
      </w:tblCellMar>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uiPriority w:val="99"/>
    <w:tblPr>
      <w:tblStyleRowBandSize w:val="1"/>
      <w:tblStyleColBandSize w:val="1"/>
      <w:tblInd w:w="0" w:type="dxa"/>
      <w:tblBorders>
        <w:top w:val="single" w:sz="4" w:space="0" w:color="6F6F6F" w:themeColor="text1" w:themeTint="90"/>
        <w:bottom w:val="single" w:sz="4" w:space="0" w:color="6F6F6F" w:themeColor="text1" w:themeTint="90"/>
        <w:insideH w:val="single" w:sz="4" w:space="0" w:color="6F6F6F" w:themeColor="tex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uiPriority w:val="99"/>
    <w:tblPr>
      <w:tblStyleRowBandSize w:val="1"/>
      <w:tblStyleColBandSize w:val="1"/>
      <w:tblInd w:w="0" w:type="dxa"/>
      <w:tblBorders>
        <w:top w:val="single" w:sz="4" w:space="0" w:color="9BB7D9" w:themeColor="accent1" w:themeTint="90"/>
        <w:bottom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uiPriority w:val="99"/>
    <w:tblPr>
      <w:tblStyleRowBandSize w:val="1"/>
      <w:tblStyleColBandSize w:val="1"/>
      <w:tblInd w:w="0" w:type="dxa"/>
      <w:tblBorders>
        <w:top w:val="single" w:sz="4" w:space="0" w:color="DB9B9A" w:themeColor="accent2" w:themeTint="90"/>
        <w:bottom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uiPriority w:val="99"/>
    <w:tblPr>
      <w:tblStyleRowBandSize w:val="1"/>
      <w:tblStyleColBandSize w:val="1"/>
      <w:tblInd w:w="0" w:type="dxa"/>
      <w:tblBorders>
        <w:top w:val="single" w:sz="4" w:space="0" w:color="C6D8A1" w:themeColor="accent3" w:themeTint="90"/>
        <w:bottom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uiPriority w:val="99"/>
    <w:tblPr>
      <w:tblStyleRowBandSize w:val="1"/>
      <w:tblStyleColBandSize w:val="1"/>
      <w:tblInd w:w="0" w:type="dxa"/>
      <w:tblBorders>
        <w:top w:val="single" w:sz="4" w:space="0" w:color="B7A7CA" w:themeColor="accent4" w:themeTint="90"/>
        <w:bottom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uiPriority w:val="99"/>
    <w:tblPr>
      <w:tblStyleRowBandSize w:val="1"/>
      <w:tblStyleColBandSize w:val="1"/>
      <w:tblInd w:w="0" w:type="dxa"/>
      <w:tblBorders>
        <w:top w:val="single" w:sz="4" w:space="0" w:color="99D0DE" w:themeColor="accent5" w:themeTint="90"/>
        <w:bottom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uiPriority w:val="99"/>
    <w:tblPr>
      <w:tblStyleRowBandSize w:val="1"/>
      <w:tblStyleColBandSize w:val="1"/>
      <w:tblInd w:w="0" w:type="dxa"/>
      <w:tblBorders>
        <w:top w:val="single" w:sz="4" w:space="0" w:color="FAC396" w:themeColor="accent6" w:themeTint="90"/>
        <w:bottom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uiPriority w:val="99"/>
    <w:tblPr>
      <w:tblStyleRowBandSize w:val="1"/>
      <w:tblStyleColBandSize w:val="1"/>
      <w:tblInd w:w="0" w:type="dxa"/>
      <w:tblBorders>
        <w:top w:val="single" w:sz="4" w:space="0" w:color="4F81BD" w:themeColor="accent1"/>
        <w:left w:val="single" w:sz="4" w:space="0" w:color="4F81BD" w:themeColor="accent1"/>
        <w:bottom w:val="single" w:sz="4" w:space="0" w:color="4F81BD" w:themeColor="accent1"/>
        <w:right w:val="single" w:sz="4" w:space="0" w:color="4F81BD" w:themeColor="accent1"/>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uiPriority w:val="99"/>
    <w:tblPr>
      <w:tblStyleRowBandSize w:val="1"/>
      <w:tblStyleColBandSize w:val="1"/>
      <w:tblInd w:w="0" w:type="dxa"/>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CellMar>
        <w:top w:w="0" w:type="dxa"/>
        <w:left w:w="0" w:type="dxa"/>
        <w:bottom w:w="0" w:type="dxa"/>
        <w:right w:w="0" w:type="dxa"/>
      </w:tblCellMar>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uiPriority w:val="99"/>
    <w:tblPr>
      <w:tblStyleRowBandSize w:val="1"/>
      <w:tblStyleColBandSize w:val="1"/>
      <w:tblInd w:w="0" w:type="dxa"/>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CellMar>
        <w:top w:w="0" w:type="dxa"/>
        <w:left w:w="0" w:type="dxa"/>
        <w:bottom w:w="0" w:type="dxa"/>
        <w:right w:w="0" w:type="dxa"/>
      </w:tblCellMar>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uiPriority w:val="99"/>
    <w:tblPr>
      <w:tblStyleRowBandSize w:val="1"/>
      <w:tblStyleColBandSize w:val="1"/>
      <w:tblInd w:w="0" w:type="dxa"/>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CellMar>
        <w:top w:w="0" w:type="dxa"/>
        <w:left w:w="0" w:type="dxa"/>
        <w:bottom w:w="0" w:type="dxa"/>
        <w:right w:w="0" w:type="dxa"/>
      </w:tblCellMar>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uiPriority w:val="99"/>
    <w:tblPr>
      <w:tblStyleRowBandSize w:val="1"/>
      <w:tblStyleColBandSize w:val="1"/>
      <w:tblInd w:w="0" w:type="dxa"/>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CellMar>
        <w:top w:w="0" w:type="dxa"/>
        <w:left w:w="0" w:type="dxa"/>
        <w:bottom w:w="0" w:type="dxa"/>
        <w:right w:w="0" w:type="dxa"/>
      </w:tblCellMar>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uiPriority w:val="99"/>
    <w:tblPr>
      <w:tblStyleRowBandSize w:val="1"/>
      <w:tblStyleColBandSize w:val="1"/>
      <w:tblInd w:w="0" w:type="dxa"/>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CellMar>
        <w:top w:w="0" w:type="dxa"/>
        <w:left w:w="0" w:type="dxa"/>
        <w:bottom w:w="0" w:type="dxa"/>
        <w:right w:w="0" w:type="dxa"/>
      </w:tblCellMar>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uiPriority w:val="99"/>
    <w:tblPr>
      <w:tblStyleRowBandSize w:val="1"/>
      <w:tblStyleColBandSize w:val="1"/>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CellMar>
        <w:top w:w="0" w:type="dxa"/>
        <w:left w:w="0" w:type="dxa"/>
        <w:bottom w:w="0" w:type="dxa"/>
        <w:right w:w="0" w:type="dxa"/>
      </w:tblCellMar>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uiPriority w:val="99"/>
    <w:tblPr>
      <w:tblStyleRowBandSize w:val="1"/>
      <w:tblStyleColBandSize w:val="1"/>
      <w:tblInd w:w="0" w:type="dxa"/>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CellMar>
        <w:top w:w="0" w:type="dxa"/>
        <w:left w:w="0" w:type="dxa"/>
        <w:bottom w:w="0" w:type="dxa"/>
        <w:right w:w="0" w:type="dxa"/>
      </w:tblCellMar>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uiPriority w:val="99"/>
    <w:tblPr>
      <w:tblStyleRowBandSize w:val="1"/>
      <w:tblStyleColBandSize w:val="1"/>
      <w:tblInd w:w="0" w:type="dxa"/>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CellMar>
        <w:top w:w="0" w:type="dxa"/>
        <w:left w:w="0" w:type="dxa"/>
        <w:bottom w:w="0" w:type="dxa"/>
        <w:right w:w="0" w:type="dxa"/>
      </w:tblCellMar>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uiPriority w:val="99"/>
    <w:tblPr>
      <w:tblStyleRowBandSize w:val="1"/>
      <w:tblStyleColBandSize w:val="1"/>
      <w:tblInd w:w="0" w:type="dxa"/>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CellMar>
        <w:top w:w="0" w:type="dxa"/>
        <w:left w:w="0" w:type="dxa"/>
        <w:bottom w:w="0" w:type="dxa"/>
        <w:right w:w="0" w:type="dxa"/>
      </w:tblCellMar>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uiPriority w:val="99"/>
    <w:tblPr>
      <w:tblStyleRowBandSize w:val="1"/>
      <w:tblStyleColBandSize w:val="1"/>
      <w:tblInd w:w="0" w:type="dxa"/>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CellMar>
        <w:top w:w="0" w:type="dxa"/>
        <w:left w:w="0" w:type="dxa"/>
        <w:bottom w:w="0" w:type="dxa"/>
        <w:right w:w="0" w:type="dxa"/>
      </w:tblCellMar>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uiPriority w:val="99"/>
    <w:tblPr>
      <w:tblStyleRowBandSize w:val="1"/>
      <w:tblStyleColBandSize w:val="1"/>
      <w:tblInd w:w="0" w:type="dxa"/>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CellMar>
        <w:top w:w="0" w:type="dxa"/>
        <w:left w:w="0" w:type="dxa"/>
        <w:bottom w:w="0" w:type="dxa"/>
        <w:right w:w="0" w:type="dxa"/>
      </w:tblCellMar>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uiPriority w:val="99"/>
    <w:tblPr>
      <w:tblStyleRowBandSize w:val="1"/>
      <w:tblStyleColBandSize w:val="1"/>
      <w:tblInd w:w="0" w:type="dxa"/>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CellMar>
        <w:top w:w="0" w:type="dxa"/>
        <w:left w:w="0" w:type="dxa"/>
        <w:bottom w:w="0" w:type="dxa"/>
        <w:right w:w="0" w:type="dxa"/>
      </w:tblCellMar>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uiPriority w:val="99"/>
    <w:tblPr>
      <w:tblStyleRowBandSize w:val="1"/>
      <w:tblStyleColBandSize w:val="1"/>
      <w:tblInd w:w="0" w:type="dxa"/>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uiPriority w:val="99"/>
    <w:tblPr>
      <w:tblStyleRowBandSize w:val="1"/>
      <w:tblStyleColBandSize w:val="1"/>
      <w:tblInd w:w="0" w:type="dxa"/>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uiPriority w:val="99"/>
    <w:tblPr>
      <w:tblStyleRowBandSize w:val="1"/>
      <w:tblStyleColBandSize w:val="1"/>
      <w:tblInd w:w="0" w:type="dxa"/>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uiPriority w:val="99"/>
    <w:tblPr>
      <w:tblStyleRowBandSize w:val="1"/>
      <w:tblStyleColBandSize w:val="1"/>
      <w:tblInd w:w="0" w:type="dxa"/>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uiPriority w:val="99"/>
    <w:tblPr>
      <w:tblStyleRowBandSize w:val="1"/>
      <w:tblStyleColBandSize w:val="1"/>
      <w:tblInd w:w="0" w:type="dxa"/>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uiPriority w:val="99"/>
    <w:tblPr>
      <w:tblStyleRowBandSize w:val="1"/>
      <w:tblStyleColBandSize w:val="1"/>
      <w:tblInd w:w="0" w:type="dxa"/>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uiPriority w:val="99"/>
    <w:tblPr>
      <w:tblStyleRowBandSize w:val="1"/>
      <w:tblStyleColBandSize w:val="1"/>
      <w:tblInd w:w="0" w:type="dxa"/>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CellMar>
        <w:top w:w="0" w:type="dxa"/>
        <w:left w:w="0" w:type="dxa"/>
        <w:bottom w:w="0" w:type="dxa"/>
        <w:right w:w="0" w:type="dxa"/>
      </w:tblCellMar>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uiPriority w:val="99"/>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0" w:type="dxa"/>
        <w:bottom w:w="0" w:type="dxa"/>
        <w:right w:w="0" w:type="dxa"/>
      </w:tblCellMar>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uiPriority w:val="99"/>
    <w:tblPr>
      <w:tblStyleRowBandSize w:val="1"/>
      <w:tblStyleColBandSize w:val="1"/>
      <w:tblInd w:w="0" w:type="dxa"/>
      <w:tblBorders>
        <w:top w:val="single" w:sz="4" w:space="0" w:color="4F81BD" w:themeColor="accent1"/>
        <w:bottom w:val="single" w:sz="4" w:space="0" w:color="4F81BD" w:themeColor="accent1"/>
      </w:tblBorders>
      <w:tblCellMar>
        <w:top w:w="0" w:type="dxa"/>
        <w:left w:w="0" w:type="dxa"/>
        <w:bottom w:w="0" w:type="dxa"/>
        <w:right w:w="0" w:type="dxa"/>
      </w:tblCellMar>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uiPriority w:val="99"/>
    <w:tblPr>
      <w:tblStyleRowBandSize w:val="1"/>
      <w:tblStyleColBandSize w:val="1"/>
      <w:tblInd w:w="0" w:type="dxa"/>
      <w:tblBorders>
        <w:top w:val="single" w:sz="4" w:space="0" w:color="D99695" w:themeColor="accent2" w:themeTint="97"/>
        <w:bottom w:val="single" w:sz="4" w:space="0" w:color="D99695" w:themeColor="accent2" w:themeTint="97"/>
      </w:tblBorders>
      <w:tblCellMar>
        <w:top w:w="0" w:type="dxa"/>
        <w:left w:w="0" w:type="dxa"/>
        <w:bottom w:w="0" w:type="dxa"/>
        <w:right w:w="0" w:type="dxa"/>
      </w:tblCellMar>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uiPriority w:val="99"/>
    <w:tblPr>
      <w:tblStyleRowBandSize w:val="1"/>
      <w:tblStyleColBandSize w:val="1"/>
      <w:tblInd w:w="0" w:type="dxa"/>
      <w:tblBorders>
        <w:top w:val="single" w:sz="4" w:space="0" w:color="C3D69B" w:themeColor="accent3" w:themeTint="98"/>
        <w:bottom w:val="single" w:sz="4" w:space="0" w:color="C3D69B" w:themeColor="accent3" w:themeTint="98"/>
      </w:tblBorders>
      <w:tblCellMar>
        <w:top w:w="0" w:type="dxa"/>
        <w:left w:w="0" w:type="dxa"/>
        <w:bottom w:w="0" w:type="dxa"/>
        <w:right w:w="0" w:type="dxa"/>
      </w:tblCellMar>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uiPriority w:val="99"/>
    <w:tblPr>
      <w:tblStyleRowBandSize w:val="1"/>
      <w:tblStyleColBandSize w:val="1"/>
      <w:tblInd w:w="0" w:type="dxa"/>
      <w:tblBorders>
        <w:top w:val="single" w:sz="4" w:space="0" w:color="B2A1C6" w:themeColor="accent4" w:themeTint="9A"/>
        <w:bottom w:val="single" w:sz="4" w:space="0" w:color="B2A1C6" w:themeColor="accent4" w:themeTint="9A"/>
      </w:tblBorders>
      <w:tblCellMar>
        <w:top w:w="0" w:type="dxa"/>
        <w:left w:w="0" w:type="dxa"/>
        <w:bottom w:w="0" w:type="dxa"/>
        <w:right w:w="0" w:type="dxa"/>
      </w:tblCellMar>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uiPriority w:val="99"/>
    <w:tblPr>
      <w:tblStyleRowBandSize w:val="1"/>
      <w:tblStyleColBandSize w:val="1"/>
      <w:tblInd w:w="0" w:type="dxa"/>
      <w:tblBorders>
        <w:top w:val="single" w:sz="4" w:space="0" w:color="92CCDC" w:themeColor="accent5" w:themeTint="9A"/>
        <w:bottom w:val="single" w:sz="4" w:space="0" w:color="92CCDC" w:themeColor="accent5" w:themeTint="9A"/>
      </w:tblBorders>
      <w:tblCellMar>
        <w:top w:w="0" w:type="dxa"/>
        <w:left w:w="0" w:type="dxa"/>
        <w:bottom w:w="0" w:type="dxa"/>
        <w:right w:w="0" w:type="dxa"/>
      </w:tblCellMar>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uiPriority w:val="99"/>
    <w:tblPr>
      <w:tblStyleRowBandSize w:val="1"/>
      <w:tblStyleColBandSize w:val="1"/>
      <w:tblInd w:w="0" w:type="dxa"/>
      <w:tblBorders>
        <w:top w:val="single" w:sz="4" w:space="0" w:color="FAC090" w:themeColor="accent6" w:themeTint="98"/>
        <w:bottom w:val="single" w:sz="4" w:space="0" w:color="FAC090" w:themeColor="accent6" w:themeTint="98"/>
      </w:tblBorders>
      <w:tblCellMar>
        <w:top w:w="0" w:type="dxa"/>
        <w:left w:w="0" w:type="dxa"/>
        <w:bottom w:w="0" w:type="dxa"/>
        <w:right w:w="0" w:type="dxa"/>
      </w:tblCellMar>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uiPriority w:val="99"/>
    <w:tblPr>
      <w:tblStyleRowBandSize w:val="1"/>
      <w:tblStyleColBandSize w:val="1"/>
      <w:tblInd w:w="0" w:type="dxa"/>
      <w:tblBorders>
        <w:right w:val="single" w:sz="4" w:space="0" w:color="7F7F7F" w:themeColor="text1" w:themeTint="80"/>
      </w:tblBorders>
      <w:tblCellMar>
        <w:top w:w="0" w:type="dxa"/>
        <w:left w:w="0" w:type="dxa"/>
        <w:bottom w:w="0" w:type="dxa"/>
        <w:right w:w="0" w:type="dxa"/>
      </w:tblCellMar>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uiPriority w:val="99"/>
    <w:tblPr>
      <w:tblStyleRowBandSize w:val="1"/>
      <w:tblStyleColBandSize w:val="1"/>
      <w:tblInd w:w="0" w:type="dxa"/>
      <w:tblBorders>
        <w:right w:val="single" w:sz="4" w:space="0" w:color="4F81BD" w:themeColor="accent1"/>
      </w:tblBorders>
      <w:tblCellMar>
        <w:top w:w="0" w:type="dxa"/>
        <w:left w:w="0" w:type="dxa"/>
        <w:bottom w:w="0" w:type="dxa"/>
        <w:right w:w="0" w:type="dxa"/>
      </w:tblCellMar>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uiPriority w:val="99"/>
    <w:tblPr>
      <w:tblStyleRowBandSize w:val="1"/>
      <w:tblStyleColBandSize w:val="1"/>
      <w:tblInd w:w="0" w:type="dxa"/>
      <w:tblBorders>
        <w:right w:val="single" w:sz="4" w:space="0" w:color="D99695" w:themeColor="accent2" w:themeTint="97"/>
      </w:tblBorders>
      <w:tblCellMar>
        <w:top w:w="0" w:type="dxa"/>
        <w:left w:w="0" w:type="dxa"/>
        <w:bottom w:w="0" w:type="dxa"/>
        <w:right w:w="0" w:type="dxa"/>
      </w:tblCellMar>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uiPriority w:val="99"/>
    <w:tblPr>
      <w:tblStyleRowBandSize w:val="1"/>
      <w:tblStyleColBandSize w:val="1"/>
      <w:tblInd w:w="0" w:type="dxa"/>
      <w:tblBorders>
        <w:right w:val="single" w:sz="4" w:space="0" w:color="C3D69B" w:themeColor="accent3" w:themeTint="98"/>
      </w:tblBorders>
      <w:tblCellMar>
        <w:top w:w="0" w:type="dxa"/>
        <w:left w:w="0" w:type="dxa"/>
        <w:bottom w:w="0" w:type="dxa"/>
        <w:right w:w="0" w:type="dxa"/>
      </w:tblCellMar>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uiPriority w:val="99"/>
    <w:tblPr>
      <w:tblStyleRowBandSize w:val="1"/>
      <w:tblStyleColBandSize w:val="1"/>
      <w:tblInd w:w="0" w:type="dxa"/>
      <w:tblBorders>
        <w:right w:val="single" w:sz="4" w:space="0" w:color="B2A1C6" w:themeColor="accent4" w:themeTint="9A"/>
      </w:tblBorders>
      <w:tblCellMar>
        <w:top w:w="0" w:type="dxa"/>
        <w:left w:w="0" w:type="dxa"/>
        <w:bottom w:w="0" w:type="dxa"/>
        <w:right w:w="0" w:type="dxa"/>
      </w:tblCellMar>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uiPriority w:val="99"/>
    <w:tblPr>
      <w:tblStyleRowBandSize w:val="1"/>
      <w:tblStyleColBandSize w:val="1"/>
      <w:tblInd w:w="0" w:type="dxa"/>
      <w:tblBorders>
        <w:right w:val="single" w:sz="4" w:space="0" w:color="92CCDC" w:themeColor="accent5" w:themeTint="9A"/>
      </w:tblBorders>
      <w:tblCellMar>
        <w:top w:w="0" w:type="dxa"/>
        <w:left w:w="0" w:type="dxa"/>
        <w:bottom w:w="0" w:type="dxa"/>
        <w:right w:w="0" w:type="dxa"/>
      </w:tblCellMar>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uiPriority w:val="99"/>
    <w:tblPr>
      <w:tblStyleRowBandSize w:val="1"/>
      <w:tblStyleColBandSize w:val="1"/>
      <w:tblInd w:w="0" w:type="dxa"/>
      <w:tblBorders>
        <w:right w:val="single" w:sz="4" w:space="0" w:color="FAC090" w:themeColor="accent6" w:themeTint="98"/>
      </w:tblBorders>
      <w:tblCellMar>
        <w:top w:w="0" w:type="dxa"/>
        <w:left w:w="0" w:type="dxa"/>
        <w:bottom w:w="0" w:type="dxa"/>
        <w:right w:w="0" w:type="dxa"/>
      </w:tblCellMar>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uiPriority w:val="99"/>
    <w:rPr>
      <w:color w:val="404040"/>
      <w:sz w:val="2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uiPriority w:val="99"/>
    <w:rPr>
      <w:color w:val="404040"/>
      <w:sz w:val="2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uiPriority w:val="99"/>
    <w:rPr>
      <w:color w:val="404040"/>
      <w:sz w:val="2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uiPriority w:val="99"/>
    <w:rPr>
      <w:color w:val="404040"/>
      <w:sz w:val="2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uiPriority w:val="99"/>
    <w:rPr>
      <w:color w:val="404040"/>
      <w:sz w:val="2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uiPriority w:val="99"/>
    <w:rPr>
      <w:color w:val="404040"/>
      <w:sz w:val="2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uiPriority w:val="99"/>
    <w:rPr>
      <w:color w:val="404040"/>
      <w:sz w:val="20"/>
    </w:rPr>
    <w:tblPr>
      <w:tblStyleRowBandSize w:val="1"/>
      <w:tblStyleColBandSize w:val="1"/>
      <w:tblInd w:w="0" w:type="dxa"/>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uiPriority w:val="99"/>
    <w:rPr>
      <w:color w:val="404040"/>
      <w:sz w:val="20"/>
    </w:rPr>
    <w:tblPr>
      <w:tblStyleRowBandSize w:val="1"/>
      <w:tblStyleColBandSize w:val="1"/>
      <w:tblInd w:w="0" w:type="dxa"/>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CellMar>
        <w:top w:w="0" w:type="dxa"/>
        <w:left w:w="0" w:type="dxa"/>
        <w:bottom w:w="0" w:type="dxa"/>
        <w:right w:w="0" w:type="dxa"/>
      </w:tblCellMar>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uiPriority w:val="99"/>
    <w:rPr>
      <w:color w:val="404040"/>
      <w:sz w:val="20"/>
    </w:rPr>
    <w:tblPr>
      <w:tblStyleRowBandSize w:val="1"/>
      <w:tblStyleColBandSize w:val="1"/>
      <w:tblInd w:w="0" w:type="dxa"/>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CellMar>
        <w:top w:w="0" w:type="dxa"/>
        <w:left w:w="0" w:type="dxa"/>
        <w:bottom w:w="0" w:type="dxa"/>
        <w:right w:w="0" w:type="dxa"/>
      </w:tblCellMar>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uiPriority w:val="99"/>
    <w:rPr>
      <w:color w:val="404040"/>
      <w:sz w:val="20"/>
    </w:rPr>
    <w:tblPr>
      <w:tblStyleRowBandSize w:val="1"/>
      <w:tblStyleColBandSize w:val="1"/>
      <w:tblInd w:w="0" w:type="dxa"/>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CellMar>
        <w:top w:w="0" w:type="dxa"/>
        <w:left w:w="0" w:type="dxa"/>
        <w:bottom w:w="0" w:type="dxa"/>
        <w:right w:w="0" w:type="dxa"/>
      </w:tblCellMar>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uiPriority w:val="99"/>
    <w:rPr>
      <w:color w:val="404040"/>
      <w:sz w:val="20"/>
    </w:rPr>
    <w:tblPr>
      <w:tblStyleRowBandSize w:val="1"/>
      <w:tblStyleColBandSize w:val="1"/>
      <w:tblInd w:w="0" w:type="dxa"/>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CellMar>
        <w:top w:w="0" w:type="dxa"/>
        <w:left w:w="0" w:type="dxa"/>
        <w:bottom w:w="0" w:type="dxa"/>
        <w:right w:w="0" w:type="dxa"/>
      </w:tblCellMar>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uiPriority w:val="99"/>
    <w:rPr>
      <w:color w:val="404040"/>
      <w:sz w:val="20"/>
    </w:rPr>
    <w:tblPr>
      <w:tblStyleRowBandSize w:val="1"/>
      <w:tblStyleColBandSize w:val="1"/>
      <w:tblInd w:w="0" w:type="dxa"/>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CellMar>
        <w:top w:w="0" w:type="dxa"/>
        <w:left w:w="0" w:type="dxa"/>
        <w:bottom w:w="0" w:type="dxa"/>
        <w:right w:w="0" w:type="dxa"/>
      </w:tblCellMar>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uiPriority w:val="99"/>
    <w:rPr>
      <w:color w:val="404040"/>
      <w:sz w:val="20"/>
    </w:rPr>
    <w:tblPr>
      <w:tblStyleRowBandSize w:val="1"/>
      <w:tblStyleColBandSize w:val="1"/>
      <w:tblInd w:w="0" w:type="dxa"/>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CellMar>
        <w:top w:w="0" w:type="dxa"/>
        <w:left w:w="0" w:type="dxa"/>
        <w:bottom w:w="0" w:type="dxa"/>
        <w:right w:w="0" w:type="dxa"/>
      </w:tblCellMar>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uiPriority w:val="99"/>
    <w:rPr>
      <w:color w:val="404040"/>
      <w:sz w:val="20"/>
    </w:rPr>
    <w:tblPr>
      <w:tblStyleRowBandSize w:val="1"/>
      <w:tblStyleColBandSize w:val="1"/>
      <w:tblInd w:w="0" w:type="dxa"/>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CellMar>
        <w:top w:w="0" w:type="dxa"/>
        <w:left w:w="0" w:type="dxa"/>
        <w:bottom w:w="0" w:type="dxa"/>
        <w:right w:w="0" w:type="dxa"/>
      </w:tblCellMar>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uiPriority w:val="99"/>
    <w:tblPr>
      <w:tblStyleRowBandSize w:val="1"/>
      <w:tblStyleColBandSize w:val="1"/>
      <w:tblInd w:w="0" w:type="dxa"/>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uiPriority w:val="99"/>
    <w:tblPr>
      <w:tblStyleRowBandSize w:val="1"/>
      <w:tblStyleColBandSize w:val="1"/>
      <w:tblInd w:w="0" w:type="dxa"/>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uiPriority w:val="99"/>
    <w:tblPr>
      <w:tblStyleRowBandSize w:val="1"/>
      <w:tblStyleColBandSize w:val="1"/>
      <w:tblInd w:w="0" w:type="dxa"/>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uiPriority w:val="99"/>
    <w:tblPr>
      <w:tblStyleRowBandSize w:val="1"/>
      <w:tblStyleColBandSize w:val="1"/>
      <w:tblInd w:w="0" w:type="dxa"/>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uiPriority w:val="99"/>
    <w:tblPr>
      <w:tblStyleRowBandSize w:val="1"/>
      <w:tblStyleColBandSize w:val="1"/>
      <w:tblInd w:w="0" w:type="dxa"/>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uiPriority w:val="99"/>
    <w:tblPr>
      <w:tblStyleRowBandSize w:val="1"/>
      <w:tblStyleColBandSize w:val="1"/>
      <w:tblInd w:w="0" w:type="dxa"/>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uiPriority w:val="99"/>
    <w:tblPr>
      <w:tblStyleRowBandSize w:val="1"/>
      <w:tblStyleColBandSize w:val="1"/>
      <w:tblInd w:w="0" w:type="dxa"/>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CellMar>
        <w:top w:w="0" w:type="dxa"/>
        <w:left w:w="0" w:type="dxa"/>
        <w:bottom w:w="0" w:type="dxa"/>
        <w:right w:w="0" w:type="dxa"/>
      </w:tblCellMar>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af0">
    <w:name w:val="footnote text"/>
    <w:basedOn w:val="a"/>
    <w:link w:val="af1"/>
    <w:uiPriority w:val="99"/>
    <w:semiHidden/>
    <w:unhideWhenUsed/>
    <w:pPr>
      <w:spacing w:after="40"/>
    </w:pPr>
    <w:rPr>
      <w:sz w:val="18"/>
    </w:rPr>
  </w:style>
  <w:style w:type="character" w:customStyle="1" w:styleId="af1">
    <w:name w:val="Текст сноски Знак"/>
    <w:link w:val="af0"/>
    <w:uiPriority w:val="99"/>
    <w:rPr>
      <w:sz w:val="18"/>
    </w:rPr>
  </w:style>
  <w:style w:type="character" w:styleId="af2">
    <w:name w:val="footnote reference"/>
    <w:uiPriority w:val="99"/>
    <w:unhideWhenUsed/>
    <w:rPr>
      <w:vertAlign w:val="superscript"/>
    </w:rPr>
  </w:style>
  <w:style w:type="paragraph" w:styleId="af3">
    <w:name w:val="endnote text"/>
    <w:basedOn w:val="a"/>
    <w:link w:val="af4"/>
    <w:uiPriority w:val="99"/>
    <w:semiHidden/>
    <w:unhideWhenUsed/>
    <w:rPr>
      <w:sz w:val="20"/>
    </w:rPr>
  </w:style>
  <w:style w:type="character" w:customStyle="1" w:styleId="af4">
    <w:name w:val="Текст концевой сноски Знак"/>
    <w:link w:val="af3"/>
    <w:uiPriority w:val="99"/>
    <w:rPr>
      <w:sz w:val="20"/>
    </w:rPr>
  </w:style>
  <w:style w:type="character" w:styleId="af5">
    <w:name w:val="endnote reference"/>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6">
    <w:name w:val="TOC Heading"/>
    <w:uiPriority w:val="39"/>
    <w:unhideWhenUsed/>
  </w:style>
  <w:style w:type="paragraph" w:styleId="af7">
    <w:name w:val="table of figures"/>
    <w:basedOn w:val="a"/>
    <w:next w:val="a"/>
    <w:uiPriority w:val="99"/>
    <w:unhideWhenUsed/>
  </w:style>
  <w:style w:type="character" w:customStyle="1" w:styleId="ListLabel1">
    <w:name w:val="ListLabel 1"/>
    <w:rPr>
      <w:rFonts w:ascii="Tahoma" w:eastAsia="Tahoma" w:hAnsi="Tahoma" w:cs="Tahoma"/>
      <w:color w:val="0000FF"/>
      <w:sz w:val="20"/>
    </w:rPr>
  </w:style>
  <w:style w:type="character" w:styleId="af8">
    <w:name w:val="Hyperlink"/>
    <w:rPr>
      <w:rFonts w:ascii="Liberation Serif" w:eastAsia="Liberation Serif" w:hAnsi="Liberation Serif" w:cs="Liberation Serif"/>
      <w:color w:val="000080"/>
      <w:sz w:val="24"/>
      <w:u w:val="single"/>
    </w:rPr>
  </w:style>
  <w:style w:type="character" w:customStyle="1" w:styleId="ListLabel2">
    <w:name w:val="ListLabel 2"/>
    <w:rPr>
      <w:rFonts w:ascii="Liberation Serif" w:eastAsia="Liberation Serif" w:hAnsi="Liberation Serif" w:cs="Liberation Serif"/>
      <w:color w:val="0000FF"/>
      <w:sz w:val="24"/>
    </w:rPr>
  </w:style>
  <w:style w:type="paragraph" w:styleId="af9">
    <w:name w:val="Body Text"/>
    <w:basedOn w:val="a"/>
    <w:pPr>
      <w:spacing w:after="140" w:line="276" w:lineRule="auto"/>
    </w:pPr>
  </w:style>
  <w:style w:type="paragraph" w:styleId="afa">
    <w:name w:val="List"/>
    <w:basedOn w:val="af9"/>
  </w:style>
  <w:style w:type="paragraph" w:styleId="afb">
    <w:name w:val="caption"/>
    <w:basedOn w:val="a"/>
    <w:pPr>
      <w:spacing w:before="120" w:after="120"/>
    </w:pPr>
    <w:rPr>
      <w:i/>
    </w:rPr>
  </w:style>
  <w:style w:type="paragraph" w:styleId="afc">
    <w:name w:val="index heading"/>
    <w:basedOn w:val="a"/>
  </w:style>
  <w:style w:type="paragraph" w:customStyle="1" w:styleId="ConsPlusNormal">
    <w:name w:val="ConsPlusNormal"/>
    <w:rPr>
      <w:rFonts w:ascii="Arial" w:eastAsia="Arial" w:hAnsi="Arial" w:cs="Arial"/>
      <w:sz w:val="16"/>
      <w:szCs w:val="16"/>
      <w:lang w:bidi="zh-CN"/>
    </w:rPr>
  </w:style>
  <w:style w:type="paragraph" w:customStyle="1" w:styleId="ConsPlusNonformat">
    <w:name w:val="ConsPlusNonformat"/>
    <w:rPr>
      <w:rFonts w:ascii="Courier New" w:eastAsia="Courier New" w:hAnsi="Courier New" w:cs="Courier New"/>
      <w:sz w:val="20"/>
      <w:lang w:bidi="zh-CN"/>
    </w:rPr>
  </w:style>
  <w:style w:type="paragraph" w:customStyle="1" w:styleId="ConsPlusTitle">
    <w:name w:val="ConsPlusTitle"/>
    <w:rPr>
      <w:rFonts w:ascii="Arial" w:eastAsia="Arial" w:hAnsi="Arial" w:cs="Arial"/>
      <w:b/>
      <w:bCs/>
      <w:sz w:val="16"/>
      <w:szCs w:val="16"/>
      <w:lang w:bidi="zh-CN"/>
    </w:rPr>
  </w:style>
  <w:style w:type="paragraph" w:customStyle="1" w:styleId="ConsPlusCell">
    <w:name w:val="ConsPlusCell"/>
    <w:rPr>
      <w:rFonts w:ascii="Courier New" w:eastAsia="Courier New" w:hAnsi="Courier New" w:cs="Courier New"/>
      <w:sz w:val="20"/>
      <w:lang w:bidi="zh-CN"/>
    </w:rPr>
  </w:style>
  <w:style w:type="paragraph" w:customStyle="1" w:styleId="ConsPlusDocList">
    <w:name w:val="ConsPlusDocList"/>
    <w:rPr>
      <w:rFonts w:ascii="Courier New" w:eastAsia="Courier New" w:hAnsi="Courier New" w:cs="Courier New"/>
      <w:sz w:val="16"/>
      <w:szCs w:val="16"/>
      <w:lang w:bidi="zh-CN"/>
    </w:rPr>
  </w:style>
  <w:style w:type="paragraph" w:customStyle="1" w:styleId="ConsPlusTitlePage">
    <w:name w:val="ConsPlusTitlePage"/>
    <w:rPr>
      <w:rFonts w:ascii="Tahoma" w:eastAsia="Tahoma" w:hAnsi="Tahoma" w:cs="Tahoma"/>
      <w:sz w:val="16"/>
      <w:szCs w:val="16"/>
      <w:lang w:bidi="zh-CN"/>
    </w:rPr>
  </w:style>
  <w:style w:type="paragraph" w:customStyle="1" w:styleId="ConsPlusJurTerm">
    <w:name w:val="ConsPlusJurTerm"/>
    <w:rPr>
      <w:rFonts w:ascii="Arial" w:eastAsia="Arial" w:hAnsi="Arial" w:cs="Arial"/>
      <w:sz w:val="26"/>
      <w:szCs w:val="26"/>
      <w:lang w:bidi="zh-CN"/>
    </w:rPr>
  </w:style>
  <w:style w:type="paragraph" w:customStyle="1" w:styleId="ConsPlusTextList">
    <w:name w:val="ConsPlusTextList"/>
    <w:rPr>
      <w:rFonts w:ascii="Arial" w:eastAsia="Arial" w:hAnsi="Arial" w:cs="Arial"/>
      <w:sz w:val="20"/>
      <w:lang w:bidi="zh-CN"/>
    </w:rPr>
  </w:style>
  <w:style w:type="paragraph" w:styleId="afd">
    <w:name w:val="Balloon Text"/>
    <w:basedOn w:val="a"/>
    <w:link w:val="afe"/>
    <w:uiPriority w:val="99"/>
    <w:semiHidden/>
    <w:unhideWhenUsed/>
    <w:rsid w:val="003112BE"/>
    <w:rPr>
      <w:rFonts w:ascii="Segoe UI" w:hAnsi="Segoe UI" w:cs="Segoe UI"/>
      <w:sz w:val="18"/>
      <w:szCs w:val="18"/>
    </w:rPr>
  </w:style>
  <w:style w:type="character" w:customStyle="1" w:styleId="afe">
    <w:name w:val="Текст выноски Знак"/>
    <w:basedOn w:val="a0"/>
    <w:link w:val="afd"/>
    <w:uiPriority w:val="99"/>
    <w:semiHidden/>
    <w:rsid w:val="003112BE"/>
    <w:rPr>
      <w:rFonts w:ascii="Segoe UI" w:hAnsi="Segoe UI" w:cs="Segoe UI"/>
      <w:sz w:val="18"/>
      <w:szCs w:val="18"/>
      <w:lang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2321</Words>
  <Characters>13231</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 ????????????? ??????? ?? 31.12.2014 N 576-?(???. ?? 01.07.2025)&amp;quot;?? ??????????? ??????????????? ????????? ????????????? ??????? &amp;quot;???????? ???????????, ???????? ??????? ??? ???????????? ????? ? ???????? ???????? ? ?????</vt:lpstr>
    </vt:vector>
  </TitlesOfParts>
  <Company>PNO</Company>
  <LinksUpToDate>false</LinksUpToDate>
  <CharactersWithSpaces>15521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 ????????????? ??????? ?? 31.12.2014 N 576-?(???. ?? 01.07.2025)&amp;quot;?? ??????????? ??????????????? ????????? ????????????? ??????? &amp;quot;???????? ???????????, ???????? ??????? ??? ???????????? ????? ? ???????? ???????? ? ????????????? ???????&amp;quot;</dc:title>
  <dc:creator/>
  <cp:lastModifiedBy>Куян Марина Александровна</cp:lastModifiedBy>
  <cp:revision>8</cp:revision>
  <cp:lastPrinted>2025-10-16T10:14:00Z</cp:lastPrinted>
  <dcterms:created xsi:type="dcterms:W3CDTF">2025-10-16T10:09:00Z</dcterms:created>
  <dcterms:modified xsi:type="dcterms:W3CDTF">2025-10-16T10:16:00Z</dcterms:modified>
</cp:coreProperties>
</file>